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DEAE3" w14:textId="77777777" w:rsidR="00675405" w:rsidRPr="00675405" w:rsidRDefault="00675405" w:rsidP="00675405">
      <w:pPr>
        <w:spacing w:line="360" w:lineRule="auto"/>
        <w:ind w:left="0" w:right="-1" w:firstLine="0"/>
        <w:jc w:val="center"/>
        <w:rPr>
          <w:b/>
          <w:bCs/>
          <w:sz w:val="12"/>
          <w:szCs w:val="12"/>
          <w:u w:val="single"/>
        </w:rPr>
      </w:pPr>
      <w:bookmarkStart w:id="0" w:name="_Hlk154567534"/>
    </w:p>
    <w:p w14:paraId="73C7AF6E" w14:textId="56C857FA" w:rsidR="00675405" w:rsidRDefault="00675405" w:rsidP="00675405">
      <w:pPr>
        <w:spacing w:line="360" w:lineRule="auto"/>
        <w:ind w:left="0" w:right="-1" w:firstLine="0"/>
        <w:jc w:val="center"/>
        <w:rPr>
          <w:b/>
          <w:bCs/>
          <w:sz w:val="32"/>
          <w:szCs w:val="32"/>
          <w:u w:val="single"/>
        </w:rPr>
      </w:pPr>
      <w:r w:rsidRPr="002C244F">
        <w:rPr>
          <w:b/>
          <w:bCs/>
          <w:sz w:val="32"/>
          <w:szCs w:val="32"/>
          <w:u w:val="single"/>
        </w:rPr>
        <w:t xml:space="preserve">TERMO DE REFERÊNCIA </w:t>
      </w:r>
      <w:bookmarkEnd w:id="0"/>
    </w:p>
    <w:p w14:paraId="5EE3E79D" w14:textId="77777777" w:rsidR="00AA6FFF" w:rsidRPr="00AA6FFF" w:rsidRDefault="00AA6FFF" w:rsidP="00675405">
      <w:pPr>
        <w:spacing w:line="360" w:lineRule="auto"/>
        <w:ind w:left="0" w:right="-1" w:firstLine="0"/>
        <w:jc w:val="center"/>
        <w:rPr>
          <w:b/>
          <w:bCs/>
          <w:szCs w:val="18"/>
          <w:u w:val="single"/>
        </w:rPr>
      </w:pPr>
    </w:p>
    <w:p w14:paraId="745E7601" w14:textId="06503F43" w:rsidR="009C5A45" w:rsidRDefault="00675405" w:rsidP="009C5A45">
      <w:pPr>
        <w:spacing w:line="360" w:lineRule="auto"/>
        <w:ind w:left="426" w:right="-1" w:hanging="426"/>
        <w:jc w:val="left"/>
        <w:rPr>
          <w:b/>
          <w:sz w:val="24"/>
          <w:szCs w:val="24"/>
        </w:rPr>
      </w:pPr>
      <w:r w:rsidRPr="00BF6074">
        <w:rPr>
          <w:b/>
          <w:sz w:val="24"/>
          <w:szCs w:val="24"/>
        </w:rPr>
        <w:t>Departamento</w:t>
      </w:r>
      <w:r w:rsidR="00495994">
        <w:rPr>
          <w:b/>
          <w:sz w:val="24"/>
          <w:szCs w:val="24"/>
        </w:rPr>
        <w:t>:</w:t>
      </w:r>
      <w:r w:rsidR="009C5A45">
        <w:rPr>
          <w:b/>
          <w:sz w:val="24"/>
          <w:szCs w:val="24"/>
        </w:rPr>
        <w:t xml:space="preserve"> </w:t>
      </w:r>
      <w:r w:rsidR="009C5A45">
        <w:rPr>
          <w:bCs/>
          <w:sz w:val="24"/>
          <w:szCs w:val="24"/>
        </w:rPr>
        <w:t>Educação</w:t>
      </w:r>
      <w:r w:rsidR="00FB785F">
        <w:rPr>
          <w:bCs/>
          <w:sz w:val="24"/>
          <w:szCs w:val="24"/>
        </w:rPr>
        <w:t xml:space="preserve"> – EMEB “Romualdo de Souza Brito”</w:t>
      </w:r>
    </w:p>
    <w:p w14:paraId="66E1FC65" w14:textId="77777777" w:rsidR="009C5A45" w:rsidRDefault="009C5A45" w:rsidP="009C5A45">
      <w:pPr>
        <w:spacing w:line="360" w:lineRule="auto"/>
        <w:ind w:left="426" w:right="-1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Solicitante: </w:t>
      </w:r>
      <w:r>
        <w:rPr>
          <w:bCs/>
          <w:sz w:val="24"/>
          <w:szCs w:val="24"/>
        </w:rPr>
        <w:t>Priscila Aparecida Pereira</w:t>
      </w:r>
    </w:p>
    <w:p w14:paraId="069CAE99" w14:textId="77777777" w:rsidR="009C5A45" w:rsidRDefault="009C5A45" w:rsidP="009C5A45">
      <w:pPr>
        <w:spacing w:line="360" w:lineRule="auto"/>
        <w:ind w:left="426" w:right="-1" w:hanging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bCs/>
          <w:sz w:val="24"/>
          <w:szCs w:val="24"/>
        </w:rPr>
        <w:t>depedu@sajardim.sp.gov.br</w:t>
      </w:r>
    </w:p>
    <w:p w14:paraId="39750BA5" w14:textId="4945258A" w:rsidR="00675405" w:rsidRDefault="00675405" w:rsidP="009C5A45">
      <w:pPr>
        <w:spacing w:line="360" w:lineRule="auto"/>
        <w:ind w:left="426" w:right="-1" w:hanging="426"/>
        <w:jc w:val="left"/>
        <w:rPr>
          <w:b/>
          <w:sz w:val="24"/>
          <w:szCs w:val="24"/>
        </w:rPr>
      </w:pPr>
      <w:r w:rsidRPr="00BF6074">
        <w:rPr>
          <w:b/>
          <w:sz w:val="24"/>
          <w:szCs w:val="24"/>
        </w:rPr>
        <w:t xml:space="preserve">Data: </w:t>
      </w:r>
      <w:r w:rsidR="00FA2FDD">
        <w:rPr>
          <w:bCs/>
          <w:sz w:val="24"/>
          <w:szCs w:val="24"/>
        </w:rPr>
        <w:t>2</w:t>
      </w:r>
      <w:r w:rsidR="00D87288">
        <w:rPr>
          <w:bCs/>
          <w:sz w:val="24"/>
          <w:szCs w:val="24"/>
        </w:rPr>
        <w:t>4</w:t>
      </w:r>
      <w:r w:rsidR="00895EDC">
        <w:rPr>
          <w:bCs/>
          <w:sz w:val="24"/>
          <w:szCs w:val="24"/>
        </w:rPr>
        <w:t>/01/2025</w:t>
      </w:r>
    </w:p>
    <w:p w14:paraId="534FD62E" w14:textId="114AEC17" w:rsidR="00A03636" w:rsidRDefault="00675405" w:rsidP="00675405">
      <w:pPr>
        <w:ind w:left="0" w:right="-1" w:firstLine="0"/>
        <w:rPr>
          <w:bCs/>
          <w:sz w:val="24"/>
          <w:szCs w:val="24"/>
        </w:rPr>
      </w:pPr>
      <w:r w:rsidRPr="00495994">
        <w:rPr>
          <w:b/>
          <w:color w:val="auto"/>
          <w:sz w:val="24"/>
          <w:szCs w:val="24"/>
          <w:lang w:val="pt-PT" w:eastAsia="en-US"/>
        </w:rPr>
        <w:t>Objeto:</w:t>
      </w:r>
      <w:r>
        <w:rPr>
          <w:bCs/>
          <w:color w:val="auto"/>
          <w:sz w:val="24"/>
          <w:szCs w:val="24"/>
          <w:lang w:val="pt-PT" w:eastAsia="en-US"/>
        </w:rPr>
        <w:t xml:space="preserve"> </w:t>
      </w:r>
      <w:r w:rsidR="00AA6FFF" w:rsidRPr="0040359C">
        <w:rPr>
          <w:sz w:val="24"/>
          <w:szCs w:val="24"/>
        </w:rPr>
        <w:t>O</w:t>
      </w:r>
      <w:r w:rsidR="00AA6FFF" w:rsidRPr="0040359C">
        <w:rPr>
          <w:spacing w:val="18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presente</w:t>
      </w:r>
      <w:r w:rsidR="00AA6FFF" w:rsidRPr="0040359C">
        <w:rPr>
          <w:spacing w:val="14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memorial</w:t>
      </w:r>
      <w:r w:rsidR="00AA6FFF" w:rsidRPr="0040359C">
        <w:rPr>
          <w:spacing w:val="12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descreve</w:t>
      </w:r>
      <w:r w:rsidR="00AA6FFF" w:rsidRPr="0040359C">
        <w:rPr>
          <w:spacing w:val="19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as</w:t>
      </w:r>
      <w:r w:rsidR="00AA6FFF" w:rsidRPr="0040359C">
        <w:rPr>
          <w:spacing w:val="13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soluções</w:t>
      </w:r>
      <w:r w:rsidR="00AA6FFF" w:rsidRPr="0040359C">
        <w:rPr>
          <w:spacing w:val="12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adotadas</w:t>
      </w:r>
      <w:r w:rsidR="00AA6FFF" w:rsidRPr="0040359C">
        <w:rPr>
          <w:spacing w:val="17"/>
          <w:sz w:val="24"/>
          <w:szCs w:val="24"/>
        </w:rPr>
        <w:t xml:space="preserve"> </w:t>
      </w:r>
      <w:r w:rsidR="00AA6FFF" w:rsidRPr="0040359C">
        <w:rPr>
          <w:sz w:val="24"/>
          <w:szCs w:val="24"/>
        </w:rPr>
        <w:t>para</w:t>
      </w:r>
      <w:r w:rsidR="00AA6FFF" w:rsidRPr="0040359C">
        <w:rPr>
          <w:spacing w:val="23"/>
          <w:sz w:val="24"/>
          <w:szCs w:val="24"/>
        </w:rPr>
        <w:t xml:space="preserve"> </w:t>
      </w:r>
      <w:r w:rsidR="00AA6FFF">
        <w:rPr>
          <w:bCs/>
          <w:sz w:val="24"/>
          <w:szCs w:val="24"/>
        </w:rPr>
        <w:t xml:space="preserve">necessidade </w:t>
      </w:r>
      <w:r w:rsidR="007F23F1">
        <w:rPr>
          <w:bCs/>
          <w:sz w:val="24"/>
          <w:szCs w:val="24"/>
        </w:rPr>
        <w:t xml:space="preserve">de </w:t>
      </w:r>
      <w:r w:rsidR="005E3D21">
        <w:rPr>
          <w:bCs/>
          <w:sz w:val="24"/>
          <w:szCs w:val="24"/>
        </w:rPr>
        <w:t>contratação de uma empresa especializada em móveis planejados.</w:t>
      </w:r>
    </w:p>
    <w:p w14:paraId="45FB5C16" w14:textId="77777777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5708A277" w14:textId="4F9C98C1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>
        <w:rPr>
          <w:bCs/>
          <w:color w:val="auto"/>
          <w:sz w:val="24"/>
          <w:szCs w:val="24"/>
          <w:lang w:val="pt-PT" w:eastAsia="en-US"/>
        </w:rPr>
        <w:t>Unidade de Medida:</w:t>
      </w:r>
      <w:r w:rsidRPr="00877231">
        <w:rPr>
          <w:bCs/>
          <w:color w:val="auto"/>
          <w:sz w:val="24"/>
          <w:szCs w:val="24"/>
          <w:lang w:val="pt-PT" w:eastAsia="en-US"/>
        </w:rPr>
        <w:t xml:space="preserve"> </w:t>
      </w:r>
      <w:r w:rsidR="005E3D21">
        <w:rPr>
          <w:bCs/>
          <w:color w:val="auto"/>
          <w:sz w:val="24"/>
          <w:szCs w:val="24"/>
          <w:lang w:val="pt-PT" w:eastAsia="en-US"/>
        </w:rPr>
        <w:t>uni</w:t>
      </w:r>
      <w:r w:rsidR="006C19A4">
        <w:rPr>
          <w:bCs/>
          <w:color w:val="auto"/>
          <w:sz w:val="24"/>
          <w:szCs w:val="24"/>
          <w:lang w:val="pt-PT" w:eastAsia="en-US"/>
        </w:rPr>
        <w:t xml:space="preserve">                 </w:t>
      </w:r>
      <w:r w:rsidR="00FA2FDD">
        <w:rPr>
          <w:bCs/>
          <w:color w:val="auto"/>
          <w:sz w:val="24"/>
          <w:szCs w:val="24"/>
          <w:lang w:val="pt-PT" w:eastAsia="en-US"/>
        </w:rPr>
        <w:t xml:space="preserve"> </w:t>
      </w:r>
      <w:r>
        <w:rPr>
          <w:bCs/>
          <w:color w:val="auto"/>
          <w:sz w:val="24"/>
          <w:szCs w:val="24"/>
          <w:lang w:val="pt-PT" w:eastAsia="en-US"/>
        </w:rPr>
        <w:t xml:space="preserve">Quantidade Estimada: </w:t>
      </w:r>
      <w:r w:rsidR="005E3D21">
        <w:rPr>
          <w:bCs/>
          <w:color w:val="auto"/>
          <w:sz w:val="24"/>
          <w:szCs w:val="24"/>
          <w:lang w:val="pt-PT" w:eastAsia="en-US"/>
        </w:rPr>
        <w:t>3</w:t>
      </w:r>
      <w:r w:rsidR="00FA2FDD">
        <w:rPr>
          <w:bCs/>
          <w:color w:val="auto"/>
          <w:sz w:val="24"/>
          <w:szCs w:val="24"/>
          <w:lang w:val="pt-PT" w:eastAsia="en-US"/>
        </w:rPr>
        <w:t xml:space="preserve"> ite</w:t>
      </w:r>
      <w:r w:rsidR="00D87288">
        <w:rPr>
          <w:bCs/>
          <w:color w:val="auto"/>
          <w:sz w:val="24"/>
          <w:szCs w:val="24"/>
          <w:lang w:val="pt-PT" w:eastAsia="en-US"/>
        </w:rPr>
        <w:t>ns</w:t>
      </w:r>
      <w:r w:rsidR="00FB785F">
        <w:rPr>
          <w:bCs/>
          <w:color w:val="auto"/>
          <w:sz w:val="24"/>
          <w:szCs w:val="24"/>
          <w:lang w:val="pt-PT" w:eastAsia="en-US"/>
        </w:rPr>
        <w:t>.</w:t>
      </w:r>
    </w:p>
    <w:p w14:paraId="014D8D58" w14:textId="77777777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460309C7" w14:textId="65757D20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>
        <w:rPr>
          <w:bCs/>
          <w:color w:val="auto"/>
          <w:sz w:val="24"/>
          <w:szCs w:val="24"/>
          <w:lang w:val="pt-PT" w:eastAsia="en-US"/>
        </w:rPr>
        <w:t>Estimativa do valor da contratação: R$</w:t>
      </w:r>
      <w:r w:rsidR="00495994">
        <w:rPr>
          <w:bCs/>
          <w:color w:val="auto"/>
          <w:sz w:val="24"/>
          <w:szCs w:val="24"/>
          <w:lang w:val="pt-PT" w:eastAsia="en-US"/>
        </w:rPr>
        <w:t xml:space="preserve"> </w:t>
      </w:r>
      <w:r w:rsidR="005E3D21">
        <w:rPr>
          <w:bCs/>
          <w:color w:val="auto"/>
          <w:sz w:val="24"/>
          <w:szCs w:val="24"/>
          <w:lang w:val="pt-PT" w:eastAsia="en-US"/>
        </w:rPr>
        <w:t>2</w:t>
      </w:r>
      <w:r w:rsidR="00C4413F">
        <w:rPr>
          <w:bCs/>
          <w:color w:val="auto"/>
          <w:sz w:val="24"/>
          <w:szCs w:val="24"/>
          <w:lang w:val="pt-PT" w:eastAsia="en-US"/>
        </w:rPr>
        <w:t>1.300</w:t>
      </w:r>
      <w:r w:rsidR="005E3D21">
        <w:rPr>
          <w:bCs/>
          <w:color w:val="auto"/>
          <w:sz w:val="24"/>
          <w:szCs w:val="24"/>
          <w:lang w:val="pt-PT" w:eastAsia="en-US"/>
        </w:rPr>
        <w:t>,00</w:t>
      </w:r>
    </w:p>
    <w:p w14:paraId="7D9AE002" w14:textId="07EB44E6" w:rsidR="00675405" w:rsidRDefault="00675405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  <w:r w:rsidRPr="00AA6FFF">
        <w:rPr>
          <w:b/>
          <w:color w:val="auto"/>
          <w:sz w:val="24"/>
          <w:szCs w:val="24"/>
          <w:lang w:val="pt-PT" w:eastAsia="en-US"/>
        </w:rPr>
        <w:t xml:space="preserve">Especificações Técnicas: </w:t>
      </w:r>
    </w:p>
    <w:p w14:paraId="67BEDF41" w14:textId="2087A731" w:rsidR="00AA6FFF" w:rsidRDefault="00AA6FFF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981"/>
        <w:gridCol w:w="1268"/>
        <w:gridCol w:w="912"/>
        <w:gridCol w:w="5765"/>
      </w:tblGrid>
      <w:tr w:rsidR="00282B9A" w14:paraId="56536D31" w14:textId="77777777" w:rsidTr="001E6647">
        <w:tc>
          <w:tcPr>
            <w:tcW w:w="981" w:type="dxa"/>
          </w:tcPr>
          <w:p w14:paraId="3211EF8E" w14:textId="6FD7A523" w:rsidR="00282B9A" w:rsidRPr="00D011F7" w:rsidRDefault="00282B9A" w:rsidP="00282B9A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 w:rsidRPr="00D011F7">
              <w:rPr>
                <w:b/>
                <w:color w:val="auto"/>
                <w:sz w:val="24"/>
                <w:szCs w:val="24"/>
                <w:lang w:val="pt-PT" w:eastAsia="en-US"/>
              </w:rPr>
              <w:t>ITEM</w:t>
            </w:r>
          </w:p>
        </w:tc>
        <w:tc>
          <w:tcPr>
            <w:tcW w:w="1268" w:type="dxa"/>
          </w:tcPr>
          <w:p w14:paraId="751FE403" w14:textId="51C0A0EB" w:rsidR="00282B9A" w:rsidRDefault="00282B9A" w:rsidP="00282B9A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>
              <w:rPr>
                <w:b/>
                <w:color w:val="auto"/>
                <w:sz w:val="24"/>
                <w:szCs w:val="24"/>
                <w:lang w:val="pt-PT" w:eastAsia="en-US"/>
              </w:rPr>
              <w:t>QUANT.</w:t>
            </w:r>
          </w:p>
        </w:tc>
        <w:tc>
          <w:tcPr>
            <w:tcW w:w="912" w:type="dxa"/>
          </w:tcPr>
          <w:p w14:paraId="637B4797" w14:textId="636C01ED" w:rsidR="00282B9A" w:rsidRDefault="00282B9A" w:rsidP="00282B9A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>
              <w:rPr>
                <w:b/>
                <w:color w:val="auto"/>
                <w:sz w:val="24"/>
                <w:szCs w:val="24"/>
                <w:lang w:val="pt-PT" w:eastAsia="en-US"/>
              </w:rPr>
              <w:t>UN</w:t>
            </w:r>
          </w:p>
        </w:tc>
        <w:tc>
          <w:tcPr>
            <w:tcW w:w="5765" w:type="dxa"/>
          </w:tcPr>
          <w:p w14:paraId="0B76597B" w14:textId="7C433FC8" w:rsidR="00282B9A" w:rsidRDefault="00282B9A" w:rsidP="00282B9A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>
              <w:rPr>
                <w:b/>
                <w:color w:val="auto"/>
                <w:sz w:val="24"/>
                <w:szCs w:val="24"/>
                <w:lang w:val="pt-PT" w:eastAsia="en-US"/>
              </w:rPr>
              <w:t>ESPECIFICAÇÕES</w:t>
            </w:r>
          </w:p>
        </w:tc>
      </w:tr>
      <w:tr w:rsidR="005471C2" w14:paraId="30A5D7D6" w14:textId="77777777" w:rsidTr="007E69C8">
        <w:trPr>
          <w:trHeight w:val="339"/>
        </w:trPr>
        <w:tc>
          <w:tcPr>
            <w:tcW w:w="981" w:type="dxa"/>
            <w:vAlign w:val="center"/>
          </w:tcPr>
          <w:p w14:paraId="0D5026B6" w14:textId="123C0CDD" w:rsidR="005471C2" w:rsidRPr="004C59CF" w:rsidRDefault="005471C2" w:rsidP="005471C2">
            <w:pPr>
              <w:ind w:left="0" w:right="-1" w:firstLine="0"/>
              <w:jc w:val="center"/>
              <w:rPr>
                <w:b/>
                <w:color w:val="auto"/>
                <w:sz w:val="24"/>
                <w:szCs w:val="24"/>
                <w:lang w:val="pt-PT" w:eastAsia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8" w:type="dxa"/>
            <w:vAlign w:val="center"/>
          </w:tcPr>
          <w:p w14:paraId="56E9C3FF" w14:textId="6656126C" w:rsidR="005471C2" w:rsidRPr="004C59CF" w:rsidRDefault="005E3D21" w:rsidP="005471C2">
            <w:pPr>
              <w:ind w:left="0" w:right="-1" w:firstLine="0"/>
              <w:jc w:val="center"/>
              <w:rPr>
                <w:bCs/>
                <w:color w:val="auto"/>
                <w:sz w:val="24"/>
                <w:szCs w:val="24"/>
                <w:lang w:val="pt-PT" w:eastAsia="en-US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01 </w:t>
            </w:r>
          </w:p>
        </w:tc>
        <w:tc>
          <w:tcPr>
            <w:tcW w:w="912" w:type="dxa"/>
            <w:vAlign w:val="center"/>
          </w:tcPr>
          <w:p w14:paraId="6110EA19" w14:textId="57507FD5" w:rsidR="005471C2" w:rsidRPr="00E87C20" w:rsidRDefault="005E3D21" w:rsidP="005471C2">
            <w:pPr>
              <w:ind w:left="0" w:right="-1" w:firstLine="0"/>
              <w:jc w:val="center"/>
              <w:rPr>
                <w:bCs/>
                <w:color w:val="auto"/>
                <w:sz w:val="24"/>
                <w:szCs w:val="24"/>
                <w:lang w:val="pt-PT" w:eastAsia="en-US"/>
              </w:rPr>
            </w:pPr>
            <w:r>
              <w:rPr>
                <w:bCs/>
                <w:sz w:val="24"/>
                <w:szCs w:val="24"/>
                <w:lang w:val="pt-PT"/>
              </w:rPr>
              <w:t>uni</w:t>
            </w:r>
          </w:p>
        </w:tc>
        <w:tc>
          <w:tcPr>
            <w:tcW w:w="5765" w:type="dxa"/>
          </w:tcPr>
          <w:p w14:paraId="60F1A077" w14:textId="4A643003" w:rsidR="005471C2" w:rsidRPr="005471C2" w:rsidRDefault="005E3D21" w:rsidP="005471C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Armário Superior de 1,30 x 0,45 x 0,30, duas portas de correr, puxador tipo cava, em MDF na cor cinza claro, conforme projeto.</w:t>
            </w:r>
          </w:p>
        </w:tc>
      </w:tr>
      <w:tr w:rsidR="005E3D21" w14:paraId="19498CCB" w14:textId="77777777" w:rsidTr="007E69C8">
        <w:trPr>
          <w:trHeight w:val="339"/>
        </w:trPr>
        <w:tc>
          <w:tcPr>
            <w:tcW w:w="981" w:type="dxa"/>
            <w:vAlign w:val="center"/>
          </w:tcPr>
          <w:p w14:paraId="3CC0BDCE" w14:textId="1D0226E5" w:rsidR="005E3D21" w:rsidRDefault="005E3D21" w:rsidP="005471C2">
            <w:pPr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8" w:type="dxa"/>
            <w:vAlign w:val="center"/>
          </w:tcPr>
          <w:p w14:paraId="493E4A4C" w14:textId="5A8230A5" w:rsidR="005E3D21" w:rsidRDefault="005E3D21" w:rsidP="005471C2">
            <w:pPr>
              <w:ind w:left="0" w:right="-1" w:firstLine="0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02 </w:t>
            </w:r>
          </w:p>
        </w:tc>
        <w:tc>
          <w:tcPr>
            <w:tcW w:w="912" w:type="dxa"/>
            <w:vAlign w:val="center"/>
          </w:tcPr>
          <w:p w14:paraId="75B523DE" w14:textId="0C399E0C" w:rsidR="005E3D21" w:rsidRDefault="005E3D21" w:rsidP="005471C2">
            <w:pPr>
              <w:ind w:left="0" w:right="-1" w:firstLine="0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uni</w:t>
            </w:r>
          </w:p>
        </w:tc>
        <w:tc>
          <w:tcPr>
            <w:tcW w:w="5765" w:type="dxa"/>
          </w:tcPr>
          <w:p w14:paraId="412DE8D2" w14:textId="3B246A25" w:rsidR="005E3D21" w:rsidRDefault="005E3D21" w:rsidP="005471C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Armário Superior de 3,00 x 0,45 x 0,40, com quatro portas de correr e três divisórias, puxador tipo cava, em MDF na cor cinza, conforme projeto.</w:t>
            </w:r>
          </w:p>
        </w:tc>
      </w:tr>
      <w:tr w:rsidR="005E3D21" w14:paraId="1A1937AC" w14:textId="77777777" w:rsidTr="007E69C8">
        <w:trPr>
          <w:trHeight w:val="339"/>
        </w:trPr>
        <w:tc>
          <w:tcPr>
            <w:tcW w:w="981" w:type="dxa"/>
            <w:vAlign w:val="center"/>
          </w:tcPr>
          <w:p w14:paraId="08F1C8F1" w14:textId="5493365E" w:rsidR="005E3D21" w:rsidRDefault="005E3D21" w:rsidP="005471C2">
            <w:pPr>
              <w:ind w:left="0" w:right="-1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8" w:type="dxa"/>
            <w:vAlign w:val="center"/>
          </w:tcPr>
          <w:p w14:paraId="3EB66FBC" w14:textId="1AB92E14" w:rsidR="005E3D21" w:rsidRDefault="005E3D21" w:rsidP="005471C2">
            <w:pPr>
              <w:ind w:left="0" w:right="-1" w:firstLine="0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 xml:space="preserve">02 </w:t>
            </w:r>
          </w:p>
        </w:tc>
        <w:tc>
          <w:tcPr>
            <w:tcW w:w="912" w:type="dxa"/>
            <w:vAlign w:val="center"/>
          </w:tcPr>
          <w:p w14:paraId="77E96340" w14:textId="19DDC38C" w:rsidR="005E3D21" w:rsidRDefault="005E3D21" w:rsidP="005471C2">
            <w:pPr>
              <w:ind w:left="0" w:right="-1" w:firstLine="0"/>
              <w:jc w:val="center"/>
              <w:rPr>
                <w:bCs/>
                <w:sz w:val="24"/>
                <w:szCs w:val="24"/>
                <w:lang w:val="pt-PT"/>
              </w:rPr>
            </w:pPr>
            <w:r>
              <w:rPr>
                <w:bCs/>
                <w:sz w:val="24"/>
                <w:szCs w:val="24"/>
                <w:lang w:val="pt-PT"/>
              </w:rPr>
              <w:t>uni</w:t>
            </w:r>
          </w:p>
        </w:tc>
        <w:tc>
          <w:tcPr>
            <w:tcW w:w="5765" w:type="dxa"/>
          </w:tcPr>
          <w:p w14:paraId="4F9173ED" w14:textId="66B51CAB" w:rsidR="005E3D21" w:rsidRDefault="005E3D21" w:rsidP="005471C2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Armário com nicho e estante de 2,65 x 1,60 x 0,50, com 2 portas de correr com puxador cava, nichos fechados com porta de abrir, dobradiça supercurva, estantes, MDF e MDP, na cor cinza claro e colorido, conforme projeto.</w:t>
            </w:r>
          </w:p>
        </w:tc>
      </w:tr>
    </w:tbl>
    <w:p w14:paraId="678184FB" w14:textId="4B65A98F" w:rsidR="00DB416A" w:rsidRPr="006861D6" w:rsidRDefault="00DB416A" w:rsidP="00675405">
      <w:pPr>
        <w:ind w:left="0" w:right="-1" w:firstLine="0"/>
        <w:rPr>
          <w:bCs/>
          <w:color w:val="auto"/>
          <w:sz w:val="14"/>
          <w:szCs w:val="14"/>
          <w:lang w:val="pt-PT" w:eastAsia="en-US"/>
        </w:rPr>
      </w:pPr>
    </w:p>
    <w:p w14:paraId="7A065D8E" w14:textId="77777777" w:rsidR="00FC4531" w:rsidRDefault="00FC4531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7D07E67C" w14:textId="47B8BCBD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>
        <w:rPr>
          <w:bCs/>
          <w:color w:val="auto"/>
          <w:sz w:val="24"/>
          <w:szCs w:val="24"/>
          <w:lang w:val="pt-PT" w:eastAsia="en-US"/>
        </w:rPr>
        <w:t xml:space="preserve">Prazo para </w:t>
      </w:r>
      <w:r w:rsidR="00CA7098">
        <w:rPr>
          <w:bCs/>
          <w:color w:val="auto"/>
          <w:sz w:val="24"/>
          <w:szCs w:val="24"/>
          <w:lang w:val="pt-PT" w:eastAsia="en-US"/>
        </w:rPr>
        <w:t>entrega</w:t>
      </w:r>
      <w:r>
        <w:rPr>
          <w:bCs/>
          <w:color w:val="auto"/>
          <w:sz w:val="24"/>
          <w:szCs w:val="24"/>
          <w:lang w:val="pt-PT" w:eastAsia="en-US"/>
        </w:rPr>
        <w:t xml:space="preserve"> dos bens:</w:t>
      </w:r>
      <w:r w:rsidR="00AA6FFF">
        <w:rPr>
          <w:bCs/>
          <w:color w:val="auto"/>
          <w:sz w:val="24"/>
          <w:szCs w:val="24"/>
          <w:lang w:val="pt-PT" w:eastAsia="en-US"/>
        </w:rPr>
        <w:t xml:space="preserve"> </w:t>
      </w:r>
      <w:r w:rsidR="00C4413F">
        <w:rPr>
          <w:bCs/>
          <w:color w:val="auto"/>
          <w:sz w:val="24"/>
          <w:szCs w:val="24"/>
          <w:lang w:val="pt-PT" w:eastAsia="en-US"/>
        </w:rPr>
        <w:t>1 (um) mês ou 30 (trinta) dias após a confirmação</w:t>
      </w:r>
      <w:r w:rsidR="00C4413F">
        <w:rPr>
          <w:bCs/>
          <w:color w:val="auto"/>
          <w:sz w:val="24"/>
          <w:szCs w:val="24"/>
          <w:lang w:val="pt-PT" w:eastAsia="en-US"/>
        </w:rPr>
        <w:t>.</w:t>
      </w:r>
    </w:p>
    <w:p w14:paraId="71B9E829" w14:textId="77777777" w:rsidR="00FC4531" w:rsidRDefault="00FC4531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11F4046D" w14:textId="7FF2CCDD" w:rsidR="004C59CF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 w:rsidRPr="00495994">
        <w:rPr>
          <w:b/>
          <w:color w:val="auto"/>
          <w:sz w:val="24"/>
          <w:szCs w:val="24"/>
          <w:lang w:val="pt-PT" w:eastAsia="en-US"/>
        </w:rPr>
        <w:t xml:space="preserve">Critério de seleção para o fornecedor: </w:t>
      </w:r>
      <w:r w:rsidR="00AA6FFF" w:rsidRPr="00FB479E">
        <w:rPr>
          <w:bCs/>
          <w:color w:val="auto"/>
          <w:sz w:val="24"/>
          <w:szCs w:val="24"/>
          <w:lang w:val="pt-PT" w:eastAsia="en-US"/>
        </w:rPr>
        <w:t>Fornecer os materiais de boa qualidade, dentro do prazo</w:t>
      </w:r>
      <w:r w:rsidR="005E3D21">
        <w:rPr>
          <w:bCs/>
          <w:color w:val="auto"/>
          <w:sz w:val="24"/>
          <w:szCs w:val="24"/>
          <w:lang w:val="pt-PT" w:eastAsia="en-US"/>
        </w:rPr>
        <w:t xml:space="preserve"> e de acordo com o solicitado no projeto em anexo.</w:t>
      </w:r>
    </w:p>
    <w:p w14:paraId="2659A9F1" w14:textId="040C6E3A" w:rsidR="00B81C83" w:rsidRDefault="00B81C83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p w14:paraId="6BED47F6" w14:textId="77777777" w:rsidR="00FC4531" w:rsidRDefault="00FC4531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p w14:paraId="5E009188" w14:textId="32BC4364" w:rsidR="00D011F7" w:rsidRDefault="00675405" w:rsidP="005E3D21">
      <w:pPr>
        <w:spacing w:line="360" w:lineRule="auto"/>
        <w:ind w:left="0" w:right="-1" w:firstLine="0"/>
        <w:rPr>
          <w:sz w:val="24"/>
          <w:szCs w:val="24"/>
        </w:rPr>
      </w:pPr>
      <w:r w:rsidRPr="00FB479E">
        <w:rPr>
          <w:b/>
          <w:color w:val="auto"/>
          <w:sz w:val="24"/>
          <w:szCs w:val="24"/>
          <w:lang w:val="pt-PT" w:eastAsia="en-US"/>
        </w:rPr>
        <w:t>Fundamentação da Contratação:</w:t>
      </w:r>
      <w:r>
        <w:rPr>
          <w:bCs/>
          <w:color w:val="auto"/>
          <w:sz w:val="24"/>
          <w:szCs w:val="24"/>
          <w:lang w:val="pt-PT" w:eastAsia="en-US"/>
        </w:rPr>
        <w:t xml:space="preserve"> </w:t>
      </w:r>
      <w:r w:rsidR="005E3D21" w:rsidRPr="005E3D21">
        <w:rPr>
          <w:sz w:val="24"/>
          <w:szCs w:val="24"/>
        </w:rPr>
        <w:t>A aquisição de móveis planejados para as salas de aula de Atendimento Educacional Especial (AEE) é uma medida essencial para assegurar um ambiente inclusivo, funcional e adaptado às necessidades dos estudantes atendidos. O AEE requer espaços organizados e personalizados que favoreçam o aprendizado, a autonomia e o bem-estar dos alunos, muitos dos quais possuem necessidades específicas relacionadas à mobilidade, acessibilidade e estímulo sensorial.</w:t>
      </w:r>
    </w:p>
    <w:p w14:paraId="7B722BD1" w14:textId="6607DE9E" w:rsidR="005E3D21" w:rsidRDefault="005E3D21" w:rsidP="00FC4531">
      <w:pPr>
        <w:spacing w:line="360" w:lineRule="auto"/>
        <w:ind w:left="0" w:right="-1" w:firstLine="0"/>
        <w:rPr>
          <w:sz w:val="24"/>
          <w:szCs w:val="24"/>
        </w:rPr>
      </w:pPr>
    </w:p>
    <w:p w14:paraId="56F4509A" w14:textId="75C511CA" w:rsidR="005E3D21" w:rsidRDefault="005E3D21" w:rsidP="00FC4531">
      <w:pPr>
        <w:spacing w:line="360" w:lineRule="auto"/>
        <w:ind w:left="0" w:right="-1" w:firstLine="0"/>
        <w:rPr>
          <w:sz w:val="24"/>
          <w:szCs w:val="24"/>
        </w:rPr>
      </w:pPr>
    </w:p>
    <w:p w14:paraId="2448572A" w14:textId="77777777" w:rsidR="005E3D21" w:rsidRDefault="005E3D21" w:rsidP="00FC4531">
      <w:pPr>
        <w:spacing w:line="360" w:lineRule="auto"/>
        <w:ind w:left="0" w:right="-1" w:firstLine="0"/>
        <w:rPr>
          <w:bCs/>
          <w:sz w:val="24"/>
          <w:szCs w:val="24"/>
        </w:rPr>
      </w:pPr>
    </w:p>
    <w:p w14:paraId="45476C10" w14:textId="4C8C83F5" w:rsidR="00FC4531" w:rsidRDefault="00FC4531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45AF2C30" w14:textId="77777777" w:rsidR="00FC4531" w:rsidRDefault="00FC4531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78573C05" w14:textId="528B9A85" w:rsidR="005E3D21" w:rsidRPr="005E3D21" w:rsidRDefault="00675405" w:rsidP="005E3D21">
      <w:pPr>
        <w:pStyle w:val="NormalWeb"/>
        <w:spacing w:line="360" w:lineRule="auto"/>
        <w:jc w:val="both"/>
      </w:pPr>
      <w:r w:rsidRPr="00FB479E">
        <w:rPr>
          <w:b/>
          <w:lang w:val="pt-PT" w:eastAsia="en-US"/>
        </w:rPr>
        <w:t>Como esta aquisição/contratação será aplicada para a resolução do problema referenciado:</w:t>
      </w:r>
      <w:r>
        <w:rPr>
          <w:bCs/>
          <w:lang w:val="pt-PT" w:eastAsia="en-US"/>
        </w:rPr>
        <w:t xml:space="preserve"> </w:t>
      </w:r>
      <w:r w:rsidR="005E3D21" w:rsidRPr="005E3D21">
        <w:t>Atualmente, as salas de AEE enfrentam desafios como falta de mobiliário adequado, espaços desorganizados e ausência de estrutura adaptada às necessidades dos alunos. A aquisição de móveis planejados</w:t>
      </w:r>
      <w:r w:rsidR="00D87288">
        <w:t xml:space="preserve"> </w:t>
      </w:r>
      <w:r w:rsidR="00D87288" w:rsidRPr="00D87288">
        <w:rPr>
          <w:b/>
          <w:bCs/>
        </w:rPr>
        <w:t>p</w:t>
      </w:r>
      <w:r w:rsidR="005E3D21" w:rsidRPr="00D87288">
        <w:rPr>
          <w:b/>
          <w:bCs/>
        </w:rPr>
        <w:t>r</w:t>
      </w:r>
      <w:r w:rsidR="005E3D21" w:rsidRPr="005E3D21">
        <w:rPr>
          <w:b/>
          <w:bCs/>
        </w:rPr>
        <w:t>omoverá a inclusão</w:t>
      </w:r>
      <w:r w:rsidR="005E3D21" w:rsidRPr="005E3D21">
        <w:t>, garantindo que todos os alunos tenham acesso a um ambiente adaptado e confortável</w:t>
      </w:r>
      <w:r w:rsidR="00D87288">
        <w:t>,</w:t>
      </w:r>
      <w:r w:rsidR="005E3D21">
        <w:t xml:space="preserve"> </w:t>
      </w:r>
      <w:r w:rsidR="005E3D21" w:rsidRPr="005E3D21">
        <w:rPr>
          <w:b/>
          <w:bCs/>
        </w:rPr>
        <w:t>favorecerá a organização pedagógica</w:t>
      </w:r>
      <w:r w:rsidR="005E3D21" w:rsidRPr="005E3D21">
        <w:t>, permitindo que materiais e equipamentos sejam dispostos de forma prática e acessível</w:t>
      </w:r>
      <w:r w:rsidR="00D87288">
        <w:t xml:space="preserve"> e</w:t>
      </w:r>
      <w:r w:rsidR="005E3D21">
        <w:t xml:space="preserve"> </w:t>
      </w:r>
      <w:r w:rsidR="005E3D21" w:rsidRPr="005E3D21">
        <w:rPr>
          <w:b/>
          <w:bCs/>
        </w:rPr>
        <w:t>melhorará a eficiência do espaço</w:t>
      </w:r>
      <w:r w:rsidR="005E3D21" w:rsidRPr="005E3D21">
        <w:t xml:space="preserve">, possibilitando que as salas atendam mais alunos e ofereçam uma maior diversidade de atividades. </w:t>
      </w:r>
      <w:r w:rsidR="005E3D21">
        <w:t xml:space="preserve">Essa iniciativa reflete o compromisso com a qualidade da educação inclusiva, valorizando a individualidade de cada estudante e proporcionando um ambiente que contribua efetivamente para o seu desenvolvimento educacional e social. </w:t>
      </w:r>
    </w:p>
    <w:p w14:paraId="21924E83" w14:textId="39C47755" w:rsidR="00675405" w:rsidRPr="00B31AC5" w:rsidRDefault="00B31AC5" w:rsidP="00FA2FDD">
      <w:pPr>
        <w:spacing w:line="360" w:lineRule="auto"/>
        <w:ind w:left="0" w:right="-1" w:firstLine="0"/>
        <w:jc w:val="left"/>
        <w:rPr>
          <w:b/>
          <w:sz w:val="24"/>
          <w:szCs w:val="24"/>
        </w:rPr>
      </w:pPr>
      <w:r w:rsidRPr="009266E0">
        <w:rPr>
          <w:b/>
          <w:color w:val="auto"/>
          <w:sz w:val="24"/>
          <w:szCs w:val="24"/>
          <w:lang w:val="pt-PT" w:eastAsia="en-US"/>
        </w:rPr>
        <w:t>Gestor do contrato:</w:t>
      </w:r>
      <w:r>
        <w:rPr>
          <w:bCs/>
          <w:color w:val="auto"/>
          <w:sz w:val="24"/>
          <w:szCs w:val="24"/>
          <w:lang w:val="pt-PT" w:eastAsia="en-US"/>
        </w:rPr>
        <w:t xml:space="preserve"> </w:t>
      </w:r>
      <w:r>
        <w:rPr>
          <w:bCs/>
          <w:sz w:val="24"/>
          <w:szCs w:val="24"/>
        </w:rPr>
        <w:t>Priscila Aparecida Pereira</w:t>
      </w:r>
      <w:r>
        <w:rPr>
          <w:bCs/>
          <w:color w:val="auto"/>
          <w:sz w:val="24"/>
          <w:szCs w:val="24"/>
          <w:lang w:val="pt-PT" w:eastAsia="en-US"/>
        </w:rPr>
        <w:t>.</w:t>
      </w:r>
    </w:p>
    <w:p w14:paraId="5D8DB911" w14:textId="2101AECC" w:rsidR="00FC4531" w:rsidRDefault="00FC4531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p w14:paraId="04DAB556" w14:textId="736312ED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 w:rsidRPr="009266E0">
        <w:rPr>
          <w:b/>
          <w:color w:val="auto"/>
          <w:sz w:val="24"/>
          <w:szCs w:val="24"/>
          <w:lang w:val="pt-PT" w:eastAsia="en-US"/>
        </w:rPr>
        <w:t>Dotação Orçamentária</w:t>
      </w:r>
      <w:r w:rsidR="00CE2553" w:rsidRPr="009266E0">
        <w:rPr>
          <w:b/>
          <w:color w:val="auto"/>
          <w:sz w:val="24"/>
          <w:szCs w:val="24"/>
          <w:lang w:val="pt-PT" w:eastAsia="en-US"/>
        </w:rPr>
        <w:t>:</w:t>
      </w:r>
      <w:r w:rsidR="00CE2553">
        <w:rPr>
          <w:bCs/>
          <w:color w:val="auto"/>
          <w:sz w:val="24"/>
          <w:szCs w:val="24"/>
          <w:lang w:val="pt-PT" w:eastAsia="en-US"/>
        </w:rPr>
        <w:t xml:space="preserve"> </w:t>
      </w:r>
      <w:r w:rsidR="00E32F1A">
        <w:rPr>
          <w:bCs/>
          <w:color w:val="auto"/>
          <w:sz w:val="24"/>
          <w:szCs w:val="24"/>
          <w:lang w:val="pt-PT" w:eastAsia="en-US"/>
        </w:rPr>
        <w:t>QSE</w:t>
      </w:r>
    </w:p>
    <w:p w14:paraId="28725AA8" w14:textId="77777777" w:rsidR="00B31AC5" w:rsidRDefault="00B31AC5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p w14:paraId="6E6573FA" w14:textId="77777777" w:rsidR="00B31AC5" w:rsidRDefault="00B31AC5" w:rsidP="00675405">
      <w:pPr>
        <w:ind w:left="0" w:right="-1" w:firstLine="0"/>
        <w:rPr>
          <w:b/>
          <w:color w:val="auto"/>
          <w:sz w:val="24"/>
          <w:szCs w:val="24"/>
          <w:lang w:val="pt-PT" w:eastAsia="en-US"/>
        </w:rPr>
      </w:pPr>
    </w:p>
    <w:p w14:paraId="102E153F" w14:textId="460CA6BD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 w:rsidRPr="009266E0">
        <w:rPr>
          <w:b/>
          <w:color w:val="auto"/>
          <w:sz w:val="24"/>
          <w:szCs w:val="24"/>
          <w:lang w:val="pt-PT" w:eastAsia="en-US"/>
        </w:rPr>
        <w:t>Pagamento:</w:t>
      </w:r>
      <w:r>
        <w:rPr>
          <w:bCs/>
          <w:color w:val="auto"/>
          <w:sz w:val="24"/>
          <w:szCs w:val="24"/>
          <w:lang w:val="pt-PT" w:eastAsia="en-US"/>
        </w:rPr>
        <w:t xml:space="preserve"> 15 dias corridos após emissão da nota fiscal e boleto. </w:t>
      </w:r>
    </w:p>
    <w:p w14:paraId="52F1C6B6" w14:textId="77777777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</w:p>
    <w:p w14:paraId="20611022" w14:textId="77777777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>
        <w:rPr>
          <w:bCs/>
          <w:color w:val="auto"/>
          <w:sz w:val="24"/>
          <w:szCs w:val="24"/>
          <w:lang w:val="pt-PT" w:eastAsia="en-US"/>
        </w:rPr>
        <w:t>Modalidade Processual:</w:t>
      </w:r>
    </w:p>
    <w:p w14:paraId="46B49DED" w14:textId="4E721523" w:rsidR="00675405" w:rsidRDefault="00675405" w:rsidP="00675405">
      <w:pPr>
        <w:ind w:left="0" w:right="-1" w:firstLine="0"/>
        <w:rPr>
          <w:bCs/>
          <w:color w:val="auto"/>
          <w:sz w:val="24"/>
          <w:szCs w:val="24"/>
          <w:lang w:val="pt-PT" w:eastAsia="en-US"/>
        </w:rPr>
      </w:pPr>
      <w:r w:rsidRPr="00877231">
        <w:rPr>
          <w:b/>
          <w:color w:val="auto"/>
          <w:sz w:val="24"/>
          <w:szCs w:val="24"/>
          <w:lang w:val="pt-PT" w:eastAsia="en-US"/>
        </w:rPr>
        <w:t>(</w:t>
      </w:r>
      <w:r>
        <w:rPr>
          <w:b/>
          <w:color w:val="auto"/>
          <w:sz w:val="24"/>
          <w:szCs w:val="24"/>
          <w:lang w:val="pt-PT" w:eastAsia="en-US"/>
        </w:rPr>
        <w:t xml:space="preserve">  </w:t>
      </w:r>
      <w:r w:rsidR="001D7050">
        <w:rPr>
          <w:b/>
          <w:color w:val="auto"/>
          <w:sz w:val="24"/>
          <w:szCs w:val="24"/>
          <w:lang w:val="pt-PT" w:eastAsia="en-US"/>
        </w:rPr>
        <w:t>X</w:t>
      </w:r>
      <w:r w:rsidRPr="00877231">
        <w:rPr>
          <w:b/>
          <w:color w:val="auto"/>
          <w:sz w:val="24"/>
          <w:szCs w:val="24"/>
          <w:lang w:val="pt-PT" w:eastAsia="en-US"/>
        </w:rPr>
        <w:t xml:space="preserve"> )</w:t>
      </w:r>
      <w:r>
        <w:rPr>
          <w:bCs/>
          <w:color w:val="auto"/>
          <w:sz w:val="24"/>
          <w:szCs w:val="24"/>
          <w:lang w:val="pt-PT" w:eastAsia="en-US"/>
        </w:rPr>
        <w:t xml:space="preserve"> DISPENSA DE LICITAÇÃO  </w:t>
      </w:r>
      <w:r w:rsidRPr="00877231">
        <w:rPr>
          <w:b/>
          <w:color w:val="auto"/>
          <w:sz w:val="24"/>
          <w:szCs w:val="24"/>
          <w:lang w:val="pt-PT" w:eastAsia="en-US"/>
        </w:rPr>
        <w:t xml:space="preserve">( </w:t>
      </w:r>
      <w:r>
        <w:rPr>
          <w:b/>
          <w:color w:val="auto"/>
          <w:sz w:val="24"/>
          <w:szCs w:val="24"/>
          <w:lang w:val="pt-PT" w:eastAsia="en-US"/>
        </w:rPr>
        <w:t xml:space="preserve"> </w:t>
      </w:r>
      <w:r w:rsidRPr="00877231">
        <w:rPr>
          <w:b/>
          <w:color w:val="auto"/>
          <w:sz w:val="24"/>
          <w:szCs w:val="24"/>
          <w:lang w:val="pt-PT" w:eastAsia="en-US"/>
        </w:rPr>
        <w:t>)</w:t>
      </w:r>
      <w:r>
        <w:rPr>
          <w:bCs/>
          <w:color w:val="auto"/>
          <w:sz w:val="24"/>
          <w:szCs w:val="24"/>
          <w:lang w:val="pt-PT" w:eastAsia="en-US"/>
        </w:rPr>
        <w:t xml:space="preserve"> PROCESSO LICITATÓRIO  </w:t>
      </w:r>
      <w:r w:rsidRPr="00877231">
        <w:rPr>
          <w:b/>
          <w:color w:val="auto"/>
          <w:sz w:val="24"/>
          <w:szCs w:val="24"/>
          <w:lang w:val="pt-PT" w:eastAsia="en-US"/>
        </w:rPr>
        <w:t xml:space="preserve">( </w:t>
      </w:r>
      <w:r>
        <w:rPr>
          <w:b/>
          <w:color w:val="auto"/>
          <w:sz w:val="24"/>
          <w:szCs w:val="24"/>
          <w:lang w:val="pt-PT" w:eastAsia="en-US"/>
        </w:rPr>
        <w:t xml:space="preserve">  </w:t>
      </w:r>
      <w:r w:rsidRPr="00877231">
        <w:rPr>
          <w:b/>
          <w:color w:val="auto"/>
          <w:sz w:val="24"/>
          <w:szCs w:val="24"/>
          <w:lang w:val="pt-PT" w:eastAsia="en-US"/>
        </w:rPr>
        <w:t>)</w:t>
      </w:r>
      <w:r>
        <w:rPr>
          <w:bCs/>
          <w:color w:val="auto"/>
          <w:sz w:val="24"/>
          <w:szCs w:val="24"/>
          <w:lang w:val="pt-PT" w:eastAsia="en-US"/>
        </w:rPr>
        <w:t xml:space="preserve"> COMPRA DIRETA</w:t>
      </w:r>
    </w:p>
    <w:p w14:paraId="1A1B6212" w14:textId="36DF4D3C" w:rsidR="009266E0" w:rsidRDefault="00675405" w:rsidP="009266E0">
      <w:pPr>
        <w:ind w:left="0" w:right="-1" w:firstLine="0"/>
        <w:rPr>
          <w:b/>
          <w:sz w:val="24"/>
          <w:szCs w:val="24"/>
        </w:rPr>
      </w:pPr>
      <w:r w:rsidRPr="00087D8D">
        <w:rPr>
          <w:b/>
          <w:color w:val="auto"/>
          <w:sz w:val="24"/>
          <w:szCs w:val="24"/>
          <w:lang w:val="pt-PT" w:eastAsia="en-US"/>
        </w:rPr>
        <w:t>(</w:t>
      </w:r>
      <w:r>
        <w:rPr>
          <w:b/>
          <w:color w:val="auto"/>
          <w:sz w:val="24"/>
          <w:szCs w:val="24"/>
          <w:lang w:val="pt-PT" w:eastAsia="en-US"/>
        </w:rPr>
        <w:t xml:space="preserve">    </w:t>
      </w:r>
      <w:r w:rsidRPr="00087D8D">
        <w:rPr>
          <w:b/>
          <w:color w:val="auto"/>
          <w:sz w:val="24"/>
          <w:szCs w:val="24"/>
          <w:lang w:val="pt-PT" w:eastAsia="en-US"/>
        </w:rPr>
        <w:t>)</w:t>
      </w:r>
      <w:r>
        <w:rPr>
          <w:bCs/>
          <w:color w:val="auto"/>
          <w:sz w:val="24"/>
          <w:szCs w:val="24"/>
          <w:lang w:val="pt-PT" w:eastAsia="en-US"/>
        </w:rPr>
        <w:t xml:space="preserve"> INEXIGIBILIDADE</w:t>
      </w:r>
    </w:p>
    <w:p w14:paraId="2FA2CC5E" w14:textId="1386F643" w:rsidR="009266E0" w:rsidRDefault="009266E0" w:rsidP="009266E0">
      <w:pPr>
        <w:ind w:left="0" w:right="-1" w:firstLine="0"/>
        <w:rPr>
          <w:b/>
          <w:sz w:val="24"/>
          <w:szCs w:val="24"/>
        </w:rPr>
      </w:pPr>
    </w:p>
    <w:p w14:paraId="3BA22016" w14:textId="55B5CB3A" w:rsidR="009266E0" w:rsidRDefault="009266E0" w:rsidP="009266E0">
      <w:pPr>
        <w:ind w:left="0" w:right="-1" w:firstLine="0"/>
        <w:rPr>
          <w:b/>
          <w:sz w:val="24"/>
          <w:szCs w:val="24"/>
        </w:rPr>
      </w:pPr>
    </w:p>
    <w:p w14:paraId="2FE99E79" w14:textId="30714CE4" w:rsidR="009266E0" w:rsidRDefault="009266E0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6FC41C03" w14:textId="5173824B" w:rsidR="009266E0" w:rsidRDefault="009266E0" w:rsidP="00D87288">
      <w:pPr>
        <w:spacing w:line="360" w:lineRule="auto"/>
        <w:ind w:left="0" w:right="-1" w:firstLine="0"/>
        <w:rPr>
          <w:bCs/>
          <w:sz w:val="24"/>
          <w:szCs w:val="24"/>
        </w:rPr>
      </w:pPr>
    </w:p>
    <w:p w14:paraId="575A63F7" w14:textId="14EC5F58" w:rsidR="009266E0" w:rsidRDefault="009266E0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4B127342" w14:textId="1DDC7EF9" w:rsidR="00FC4531" w:rsidRDefault="00FC4531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2EFFE1B0" w14:textId="2981DE80" w:rsidR="00FC4531" w:rsidRDefault="00FC4531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7641ABDD" w14:textId="77777777" w:rsidR="00FC4531" w:rsidRDefault="00FC4531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48362039" w14:textId="77777777" w:rsidR="009266E0" w:rsidRPr="00BF6074" w:rsidRDefault="009266E0" w:rsidP="009266E0">
      <w:pPr>
        <w:spacing w:line="360" w:lineRule="auto"/>
        <w:ind w:left="0" w:right="-1" w:firstLine="0"/>
        <w:jc w:val="center"/>
        <w:rPr>
          <w:bCs/>
          <w:sz w:val="24"/>
          <w:szCs w:val="24"/>
        </w:rPr>
      </w:pPr>
    </w:p>
    <w:p w14:paraId="5F7EFD0D" w14:textId="77777777" w:rsidR="009266E0" w:rsidRPr="00452105" w:rsidRDefault="009266E0" w:rsidP="009266E0">
      <w:pPr>
        <w:spacing w:line="360" w:lineRule="auto"/>
        <w:ind w:left="0" w:right="-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_______________________________________</w:t>
      </w:r>
    </w:p>
    <w:p w14:paraId="28D6ED81" w14:textId="77777777" w:rsidR="009C5A45" w:rsidRDefault="009C5A45" w:rsidP="009C5A4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PRISCILA APARECIDA PEREIRA</w:t>
      </w:r>
    </w:p>
    <w:p w14:paraId="586239D7" w14:textId="77777777" w:rsidR="009C5A45" w:rsidRDefault="009C5A45" w:rsidP="009C5A4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Dirigente Municipal de Educação</w:t>
      </w:r>
    </w:p>
    <w:p w14:paraId="454B7060" w14:textId="6714FA94" w:rsidR="008344AC" w:rsidRDefault="008344AC" w:rsidP="00675405">
      <w:pPr>
        <w:spacing w:line="360" w:lineRule="auto"/>
        <w:ind w:left="0" w:right="-1" w:firstLine="0"/>
        <w:jc w:val="center"/>
      </w:pPr>
    </w:p>
    <w:sectPr w:rsidR="008344AC" w:rsidSect="0065681D">
      <w:headerReference w:type="default" r:id="rId7"/>
      <w:pgSz w:w="11906" w:h="16838"/>
      <w:pgMar w:top="1417" w:right="113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82F48" w14:textId="77777777" w:rsidR="001C276C" w:rsidRDefault="001C276C" w:rsidP="00982203">
      <w:pPr>
        <w:spacing w:after="0" w:line="240" w:lineRule="auto"/>
      </w:pPr>
      <w:r>
        <w:separator/>
      </w:r>
    </w:p>
  </w:endnote>
  <w:endnote w:type="continuationSeparator" w:id="0">
    <w:p w14:paraId="5F9A52E8" w14:textId="77777777" w:rsidR="001C276C" w:rsidRDefault="001C276C" w:rsidP="00982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5CD25" w14:textId="77777777" w:rsidR="001C276C" w:rsidRDefault="001C276C" w:rsidP="00982203">
      <w:pPr>
        <w:spacing w:after="0" w:line="240" w:lineRule="auto"/>
      </w:pPr>
      <w:r>
        <w:separator/>
      </w:r>
    </w:p>
  </w:footnote>
  <w:footnote w:type="continuationSeparator" w:id="0">
    <w:p w14:paraId="4F1B2D06" w14:textId="77777777" w:rsidR="001C276C" w:rsidRDefault="001C276C" w:rsidP="00982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8FDD" w14:textId="3F0D7BB6" w:rsidR="00982203" w:rsidRDefault="00982203" w:rsidP="00982203">
    <w:pPr>
      <w:spacing w:after="0" w:line="259" w:lineRule="auto"/>
      <w:ind w:left="0" w:right="0" w:firstLine="0"/>
      <w:jc w:val="center"/>
    </w:pPr>
    <w:bookmarkStart w:id="1" w:name="_Hlk154564135"/>
    <w:r>
      <w:rPr>
        <w:noProof/>
      </w:rPr>
      <w:drawing>
        <wp:anchor distT="0" distB="0" distL="114300" distR="114300" simplePos="0" relativeHeight="251659264" behindDoc="0" locked="0" layoutInCell="1" allowOverlap="0" wp14:anchorId="485DEE3D" wp14:editId="5BB7111D">
          <wp:simplePos x="0" y="0"/>
          <wp:positionH relativeFrom="page">
            <wp:posOffset>1188720</wp:posOffset>
          </wp:positionH>
          <wp:positionV relativeFrom="page">
            <wp:posOffset>502920</wp:posOffset>
          </wp:positionV>
          <wp:extent cx="1135193" cy="903605"/>
          <wp:effectExtent l="0" t="0" r="8255" b="0"/>
          <wp:wrapSquare wrapText="bothSides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14" name="Picture 343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8414" cy="906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</w:rPr>
      <w:t xml:space="preserve">       PREFEITURA DE SANTO ANTÔNIO DO JARDIM – SP</w:t>
    </w:r>
  </w:p>
  <w:p w14:paraId="5923DC96" w14:textId="7679B3C1" w:rsidR="00982203" w:rsidRDefault="00982203" w:rsidP="00982203">
    <w:pPr>
      <w:spacing w:after="0" w:line="259" w:lineRule="auto"/>
      <w:ind w:left="1701" w:right="0" w:firstLine="0"/>
      <w:jc w:val="center"/>
    </w:pPr>
    <w:r>
      <w:rPr>
        <w:b/>
      </w:rPr>
      <w:t>CNPJ:</w:t>
    </w:r>
    <w:r>
      <w:rPr>
        <w:b/>
        <w:sz w:val="14"/>
      </w:rPr>
      <w:t xml:space="preserve"> </w:t>
    </w:r>
    <w:r>
      <w:rPr>
        <w:b/>
      </w:rPr>
      <w:t>45.739.091/0001-10</w:t>
    </w:r>
  </w:p>
  <w:p w14:paraId="4FD25563" w14:textId="77777777" w:rsidR="00982203" w:rsidRDefault="00982203" w:rsidP="00982203">
    <w:pPr>
      <w:spacing w:after="0" w:line="259" w:lineRule="auto"/>
      <w:ind w:left="1701" w:right="0" w:firstLine="0"/>
      <w:jc w:val="center"/>
    </w:pPr>
    <w:r>
      <w:t>Rua Presidente Álvares Florence, 373</w:t>
    </w:r>
  </w:p>
  <w:p w14:paraId="53228A36" w14:textId="77777777" w:rsidR="00982203" w:rsidRDefault="00982203" w:rsidP="00982203">
    <w:pPr>
      <w:spacing w:after="40" w:line="235" w:lineRule="auto"/>
      <w:ind w:left="1701" w:right="0" w:hanging="254"/>
      <w:jc w:val="center"/>
    </w:pPr>
    <w:r>
      <w:t>Fone/Fax: (19) 3654-1209 - (19) 3654-1630</w:t>
    </w:r>
  </w:p>
  <w:p w14:paraId="6F1D0BE3" w14:textId="77777777" w:rsidR="00982203" w:rsidRDefault="00982203" w:rsidP="00982203">
    <w:pPr>
      <w:spacing w:after="40" w:line="235" w:lineRule="auto"/>
      <w:ind w:left="1701" w:right="0" w:hanging="254"/>
      <w:jc w:val="center"/>
    </w:pPr>
    <w:r>
      <w:t xml:space="preserve">E-mail: </w:t>
    </w:r>
    <w:hyperlink r:id="rId2" w:history="1">
      <w:r w:rsidRPr="001E6BE4">
        <w:rPr>
          <w:rStyle w:val="Hyperlink"/>
        </w:rPr>
        <w:t>compras@sajardim.sp.gov.br</w:t>
      </w:r>
    </w:hyperlink>
  </w:p>
  <w:bookmarkEnd w:id="1"/>
  <w:p w14:paraId="3660FF33" w14:textId="77777777" w:rsidR="00982203" w:rsidRDefault="009822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03B7F"/>
    <w:multiLevelType w:val="hybridMultilevel"/>
    <w:tmpl w:val="778A6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C24F5"/>
    <w:multiLevelType w:val="multilevel"/>
    <w:tmpl w:val="E95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47796B"/>
    <w:multiLevelType w:val="hybridMultilevel"/>
    <w:tmpl w:val="97A409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03"/>
    <w:rsid w:val="0000246E"/>
    <w:rsid w:val="000E61FE"/>
    <w:rsid w:val="000F25A3"/>
    <w:rsid w:val="00120D31"/>
    <w:rsid w:val="00167597"/>
    <w:rsid w:val="001C276C"/>
    <w:rsid w:val="001D5416"/>
    <w:rsid w:val="001D7050"/>
    <w:rsid w:val="001E6647"/>
    <w:rsid w:val="00282B9A"/>
    <w:rsid w:val="00322B8D"/>
    <w:rsid w:val="003365CD"/>
    <w:rsid w:val="003A5F8D"/>
    <w:rsid w:val="004059EB"/>
    <w:rsid w:val="00495994"/>
    <w:rsid w:val="004C59CF"/>
    <w:rsid w:val="004F61B1"/>
    <w:rsid w:val="005471C2"/>
    <w:rsid w:val="005C5C1A"/>
    <w:rsid w:val="005E3D21"/>
    <w:rsid w:val="0065681D"/>
    <w:rsid w:val="00673735"/>
    <w:rsid w:val="00675405"/>
    <w:rsid w:val="006861D6"/>
    <w:rsid w:val="00690BDE"/>
    <w:rsid w:val="006C09F7"/>
    <w:rsid w:val="006C19A4"/>
    <w:rsid w:val="00752405"/>
    <w:rsid w:val="00757A8B"/>
    <w:rsid w:val="007C7203"/>
    <w:rsid w:val="007F23F1"/>
    <w:rsid w:val="00833B2E"/>
    <w:rsid w:val="008344AC"/>
    <w:rsid w:val="00895EDC"/>
    <w:rsid w:val="008C3021"/>
    <w:rsid w:val="009266E0"/>
    <w:rsid w:val="00944F0D"/>
    <w:rsid w:val="00982203"/>
    <w:rsid w:val="009A6ADF"/>
    <w:rsid w:val="009B0AE1"/>
    <w:rsid w:val="009C5A45"/>
    <w:rsid w:val="009D6961"/>
    <w:rsid w:val="00A02F98"/>
    <w:rsid w:val="00A03636"/>
    <w:rsid w:val="00A4744E"/>
    <w:rsid w:val="00A877B3"/>
    <w:rsid w:val="00AA6FFF"/>
    <w:rsid w:val="00B31AC5"/>
    <w:rsid w:val="00B81C83"/>
    <w:rsid w:val="00BD1866"/>
    <w:rsid w:val="00BF6F58"/>
    <w:rsid w:val="00C4413F"/>
    <w:rsid w:val="00CA7098"/>
    <w:rsid w:val="00CE2553"/>
    <w:rsid w:val="00D011F7"/>
    <w:rsid w:val="00D87288"/>
    <w:rsid w:val="00DA22E1"/>
    <w:rsid w:val="00DB416A"/>
    <w:rsid w:val="00E32F1A"/>
    <w:rsid w:val="00E330FA"/>
    <w:rsid w:val="00E449C1"/>
    <w:rsid w:val="00E85680"/>
    <w:rsid w:val="00E87C20"/>
    <w:rsid w:val="00E93CEF"/>
    <w:rsid w:val="00EE27C3"/>
    <w:rsid w:val="00F6602C"/>
    <w:rsid w:val="00FA2FDD"/>
    <w:rsid w:val="00FB479E"/>
    <w:rsid w:val="00FB785F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49FD"/>
  <w15:chartTrackingRefBased/>
  <w15:docId w15:val="{6888D77B-AF4C-4A5E-9EF6-FFFC2459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203"/>
    <w:pPr>
      <w:spacing w:after="4" w:line="248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kern w:val="0"/>
      <w:sz w:val="1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20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82203"/>
  </w:style>
  <w:style w:type="paragraph" w:styleId="Rodap">
    <w:name w:val="footer"/>
    <w:basedOn w:val="Normal"/>
    <w:link w:val="RodapChar"/>
    <w:uiPriority w:val="99"/>
    <w:unhideWhenUsed/>
    <w:rsid w:val="0098220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82203"/>
  </w:style>
  <w:style w:type="character" w:styleId="Hyperlink">
    <w:name w:val="Hyperlink"/>
    <w:basedOn w:val="Fontepargpadro"/>
    <w:uiPriority w:val="99"/>
    <w:unhideWhenUsed/>
    <w:rsid w:val="0098220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982203"/>
    <w:pPr>
      <w:spacing w:after="0" w:line="240" w:lineRule="auto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B41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3D21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5E3D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sajardim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</Pages>
  <Words>472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Santo Antonio do Jardim</dc:creator>
  <cp:keywords/>
  <dc:description/>
  <cp:lastModifiedBy>Prefeitura Municipal de Santo Antonio do Jardim</cp:lastModifiedBy>
  <cp:revision>47</cp:revision>
  <cp:lastPrinted>2025-01-22T17:36:00Z</cp:lastPrinted>
  <dcterms:created xsi:type="dcterms:W3CDTF">2023-12-29T14:29:00Z</dcterms:created>
  <dcterms:modified xsi:type="dcterms:W3CDTF">2025-02-26T13:18:00Z</dcterms:modified>
</cp:coreProperties>
</file>